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182" w:type="dxa"/>
        <w:pPr>
          <w:spacing/>
          <w:jc w:val="left"/>
        </w:pPr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cantSplit w:val="0"/>
          <w:trHeight w:val="1210" w:hRule="atLeast"/>
        </w:trPr>
        <w:tc>
          <w:tcPr>
            <w:tcW w:w="10182" w:type="dxa"/>
            <w:gridSpan w:val="10"/>
            <w:tmTcPr id="1758697364" protected="0"/>
          </w:tcPr>
          <w:p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Герб30"/>
                          <pic:cNvPicPr>
                            <a:picLocks noChangeAspect="1"/>
                            <a:extLst>
                              <a:ext uri="sm">
                                <sm:smNativeData xmlns:sm="sm" val="SMDATA_16_lJfT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Cs w:val="28"/>
              </w:rPr>
            </w:r>
          </w:p>
        </w:tc>
      </w:tr>
      <w:tr>
        <w:trPr>
          <w:cantSplit w:val="0"/>
          <w:trHeight w:val="1338" w:hRule="atLeast"/>
        </w:trPr>
        <w:tc>
          <w:tcPr>
            <w:tcW w:w="10182" w:type="dxa"/>
            <w:gridSpan w:val="10"/>
            <w:tmTcPr id="1758697364" protected="0"/>
          </w:tcPr>
          <w:p>
            <w:pPr>
              <w:spacing w:line="240" w:lineRule="auto"/>
              <w:jc w:val="center"/>
              <w:rPr>
                <w:rFonts w:cs="Times New Roman"/>
                <w:b/>
                <w:caps/>
                <w:szCs w:val="28"/>
              </w:rPr>
            </w:pPr>
            <w:r/>
            <w:bookmarkStart w:id="0" w:name="r06"/>
            <w:r/>
            <w:r>
              <w:rPr>
                <w:rFonts w:cs="Times New Roman"/>
                <w:b/>
                <w:caps/>
                <w:szCs w:val="28"/>
              </w:rPr>
              <w:t>КЕМЕРОВСКАЯ ОБЛАСТЬ-Кузбасс</w:t>
            </w:r>
            <w:r>
              <w:rPr>
                <w:rFonts w:cs="Times New Roman"/>
                <w:b/>
                <w:caps/>
                <w:szCs w:val="28"/>
              </w:rPr>
            </w:r>
          </w:p>
          <w:p>
            <w:pPr>
              <w:spacing w:line="240" w:lineRule="auto"/>
              <w:jc w:val="center"/>
              <w:rPr>
                <w:rFonts w:cs="Times New Roman"/>
                <w:b/>
                <w:caps/>
                <w:szCs w:val="28"/>
              </w:rPr>
            </w:pPr>
            <w:r>
              <w:rPr>
                <w:rFonts w:cs="Times New Roman"/>
                <w:b/>
                <w:caps/>
                <w:szCs w:val="28"/>
              </w:rPr>
              <w:t>Анжеро-Судженский городской округ</w:t>
            </w:r>
          </w:p>
          <w:p>
            <w:pPr>
              <w:spacing w:line="240" w:lineRule="auto"/>
              <w:jc w:val="center"/>
              <w:rPr>
                <w:rFonts w:cs="Times New Roman"/>
                <w:b/>
                <w:caps/>
                <w:szCs w:val="28"/>
              </w:rPr>
            </w:pPr>
            <w:r>
              <w:rPr>
                <w:rFonts w:cs="Times New Roman"/>
                <w:b/>
                <w:caps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rFonts w:cs="Times New Roman"/>
                <w:b/>
                <w:caps/>
                <w:szCs w:val="28"/>
              </w:rPr>
              <w:t xml:space="preserve"> городского округа</w:t>
            </w:r>
            <w:r>
              <w:rPr>
                <w:rFonts w:cs="Times New Roman"/>
                <w:b/>
                <w:caps/>
                <w:szCs w:val="28"/>
              </w:rPr>
            </w:r>
          </w:p>
          <w:p>
            <w:pPr>
              <w:spacing w:line="240" w:lineRule="auto"/>
              <w:jc w:val="center"/>
              <w:rPr>
                <w:rFonts w:cs="Times New Roman"/>
                <w:b/>
                <w:caps/>
                <w:szCs w:val="28"/>
              </w:rPr>
            </w:pPr>
            <w:r>
              <w:rPr>
                <w:rFonts w:cs="Times New Roman"/>
                <w:b/>
                <w:caps/>
                <w:szCs w:val="28"/>
              </w:rPr>
            </w:r>
          </w:p>
        </w:tc>
      </w:tr>
      <w:tr>
        <w:trPr>
          <w:cantSplit w:val="0"/>
          <w:trHeight w:val="282" w:hRule="exact"/>
        </w:trPr>
        <w:tc>
          <w:tcPr>
            <w:tcW w:w="10182" w:type="dxa"/>
            <w:gridSpan w:val="10"/>
            <w:tmTcPr id="1758697364" protected="0"/>
          </w:tcPr>
          <w:p>
            <w:pPr>
              <w:spacing w:line="240" w:lineRule="auto"/>
              <w:jc w:val="center"/>
              <w:rPr>
                <w:rFonts w:cs="Times New Roman"/>
                <w:b/>
                <w:cap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ПОСТАНОВЛЕНИЕ </w:t>
            </w:r>
            <w:r>
              <w:rPr>
                <w:rFonts w:cs="Times New Roman"/>
                <w:b/>
                <w:caps/>
                <w:szCs w:val="28"/>
              </w:rPr>
            </w:r>
          </w:p>
        </w:tc>
      </w:tr>
      <w:tr>
        <w:trPr>
          <w:cantSplit w:val="0"/>
          <w:trHeight w:val="80" w:hRule="atLeast"/>
        </w:trPr>
        <w:tc>
          <w:tcPr>
            <w:tcW w:w="10182" w:type="dxa"/>
            <w:gridSpan w:val="10"/>
            <w:tmTcPr id="1758697364" protected="0"/>
          </w:tcPr>
          <w:p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tmTcPr id="1758697364" protected="0"/>
          </w:tcPr>
          <w:p>
            <w:pPr>
              <w:ind w:right="33"/>
              <w:spacing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58697364" protected="0"/>
          </w:tcPr>
          <w:p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396" w:type="dxa"/>
            <w:tmTcPr id="1758697364" protected="0"/>
          </w:tcPr>
          <w:p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58697364" protected="0"/>
          </w:tcPr>
          <w:p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сентября</w:t>
            </w:r>
          </w:p>
        </w:tc>
        <w:tc>
          <w:tcPr>
            <w:tcW w:w="529" w:type="dxa"/>
            <w:tmTcPr id="1758697364" protected="0"/>
          </w:tcPr>
          <w:p>
            <w:pPr>
              <w:ind w:right="-76"/>
              <w:spacing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58697364" protected="0"/>
          </w:tcPr>
          <w:p>
            <w:pPr>
              <w:ind w:right="-152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585" w:type="dxa"/>
            <w:tmTcPr id="1758697364" protected="0"/>
          </w:tcPr>
          <w:p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</w:t>
            </w:r>
          </w:p>
        </w:tc>
        <w:tc>
          <w:tcPr>
            <w:tcW w:w="586" w:type="dxa"/>
            <w:tmTcPr id="1758697364" protected="0"/>
          </w:tcPr>
          <w:p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58697364" protected="0"/>
          </w:tcPr>
          <w:p>
            <w:pPr>
              <w:spacing w:line="240" w:lineRule="auto"/>
              <w:tabs defTabSz="708">
                <w:tab w:val="center" w:pos="872" w:leader="none"/>
              </w:tabs>
              <w:rPr>
                <w:rFonts w:cs="Times New Roman"/>
                <w:szCs w:val="28"/>
              </w:rPr>
            </w:pPr>
            <w:r/>
            <w:bookmarkStart w:id="1" w:name="r10"/>
            <w:r/>
            <w:r>
              <w:rPr>
                <w:rFonts w:cs="Times New Roman"/>
                <w:szCs w:val="28"/>
              </w:rPr>
              <w:t xml:space="preserve"> </w:t>
            </w:r>
            <w:r/>
            <w:bookmarkEnd w:id="1"/>
            <w:r/>
            <w:r>
              <w:rPr>
                <w:rFonts w:cs="Times New Roman"/>
                <w:szCs w:val="28"/>
              </w:rPr>
              <w:tab/>
            </w:r>
            <w:r>
              <w:rPr>
                <w:rFonts w:cs="Times New Roman"/>
                <w:szCs w:val="28"/>
              </w:rPr>
              <w:t>944</w:t>
            </w:r>
          </w:p>
        </w:tc>
        <w:tc>
          <w:tcPr>
            <w:tcW w:w="1710" w:type="dxa"/>
            <w:tmTcPr id="1758697364" protected="0"/>
          </w:tcPr>
          <w:p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2" w:type="dxa"/>
            <w:gridSpan w:val="10"/>
            <w:tmTcPr id="1758697364" protected="0"/>
          </w:tcPr>
          <w:p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2" w:type="dxa"/>
            <w:gridSpan w:val="10"/>
            <w:tmTcPr id="1758697364" protected="0"/>
          </w:tcPr>
          <w:p>
            <w:pPr>
              <w:ind w:left="360" w:right="468"/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</w:r>
          </w:p>
        </w:tc>
      </w:tr>
    </w:tbl>
    <w:p>
      <w:pPr>
        <w:spacing/>
        <w:jc w:val="center"/>
        <w:rPr>
          <w:b/>
          <w:szCs w:val="28"/>
        </w:rPr>
      </w:pPr>
      <w:r>
        <w:rPr>
          <w:b/>
          <w:szCs w:val="28"/>
        </w:rPr>
        <w:t>Об определении уполномоченного органа на предоставление права бесплатного проезда отдельным категориям обучающихся в Анжеро-Судженском городском округе</w:t>
      </w:r>
    </w:p>
    <w:p>
      <w:pPr>
        <w:ind w:firstLine="709"/>
        <w:spacing w:line="336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</w:r>
    </w:p>
    <w:p>
      <w:pPr>
        <w:ind w:firstLine="709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  <w:lang w:eastAsia="en-us"/>
        </w:rPr>
        <w:t xml:space="preserve">В соответствии </w:t>
      </w:r>
      <w:r>
        <w:rPr>
          <w:rFonts w:cs="Times New Roman"/>
          <w:szCs w:val="28"/>
        </w:rPr>
        <w:t>со статьей 12 Закона Кемеровской области                            от 05.07.2013 № 86-ОЗ «Об образовании», Федеральным законом от 06.10.2003г. № 131-ФЗ «Об общих принципах организации местного самоуправления в Российской Федерации»:</w:t>
      </w:r>
    </w:p>
    <w:p>
      <w:pPr>
        <w:ind w:firstLine="709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1. Уполномочить управление образования администрации Анжеро-Судженского городского округа на реализацию порядка предоставления права бесплатного проезда отдельным категориям обучающихся, утвержденного постановлением правительства Кемеровской области-Кузбасса от 16.09.2025 № 568 «Об утверждении Порядка предоставления права бесплатного проезда отдельным категориям обучающихся»,</w:t>
      </w:r>
      <w:r/>
      <w:bookmarkStart w:id="2" w:name="_GoBack"/>
      <w:r/>
      <w:bookmarkEnd w:id="2"/>
      <w:r/>
      <w:r>
        <w:rPr>
          <w:rFonts w:cs="Times New Roman"/>
          <w:szCs w:val="28"/>
        </w:rPr>
        <w:t xml:space="preserve"> для учащихся </w:t>
      </w:r>
      <w:r>
        <w:rPr>
          <w:rFonts w:cs="Times New Roman"/>
          <w:szCs w:val="28"/>
        </w:rPr>
        <w:t>2–11-х классов образовательных организаций, реализующих образовательные программы начального общего, основного общего, среднего о</w:t>
      </w:r>
      <w:r>
        <w:rPr>
          <w:rFonts w:cs="Times New Roman"/>
          <w:szCs w:val="28"/>
        </w:rPr>
        <w:t>бщего образования,</w:t>
      </w:r>
      <w:r>
        <w:rPr>
          <w:rFonts w:cs="Times New Roman"/>
          <w:szCs w:val="28"/>
        </w:rPr>
        <w:t xml:space="preserve"> на территории Анжер</w:t>
      </w:r>
      <w:r>
        <w:rPr>
          <w:rFonts w:cs="Times New Roman"/>
          <w:szCs w:val="28"/>
        </w:rPr>
        <w:t>о-Судженского городского округа.</w:t>
      </w:r>
      <w:r>
        <w:rPr>
          <w:rFonts w:cs="Times New Roman"/>
          <w:szCs w:val="28"/>
        </w:rPr>
      </w:r>
    </w:p>
    <w:p>
      <w:pPr>
        <w:ind w:firstLine="709"/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</w:rPr>
        <w:t xml:space="preserve">2. Опубликовать настоящее постановление в массовой газете Анжеро-Судженского городского округа «Наш город» и разместить на официальном сайте городского округа в информационно-телекоммуникационной сети «Интернет», электронный адрес: </w:t>
      </w:r>
      <w:hyperlink r:id="rId8" w:history="1">
        <w:r>
          <w:rPr>
            <w:rStyle w:val="char12"/>
            <w:rFonts w:cs="Times New Roman"/>
            <w:szCs w:val="28"/>
          </w:rPr>
          <w:t>www.anzhero.ru</w:t>
        </w:r>
      </w:hyperlink>
      <w:r>
        <w:rPr>
          <w:rFonts w:cs="Times New Roman"/>
          <w:szCs w:val="28"/>
        </w:rPr>
        <w:t>.</w:t>
      </w:r>
      <w:r>
        <w:rPr>
          <w:rFonts w:cs="Times New Roman"/>
          <w:szCs w:val="28"/>
          <w:lang w:eastAsia="en-us"/>
        </w:rPr>
      </w:r>
    </w:p>
    <w:p>
      <w:pPr>
        <w:ind w:firstLine="70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3. Настоящее постановление вступает в силу после его официального опубликования и распространяет свое действие на правоотношения, возникшие с 01.09.2025.</w:t>
      </w:r>
    </w:p>
    <w:p>
      <w:pPr>
        <w:ind w:firstLine="70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4. 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spacing w:line="240" w:lineRule="auto"/>
        <w:rPr>
          <w:rFonts w:cs="Times New Roman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3514725</wp:posOffset>
            </wp:positionH>
            <wp:positionV relativeFrom="page">
              <wp:posOffset>9172575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lJfT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CAAAAAAAAAAAAAAAAQAAAAAAAACfFQAAAQAAAAAAAABtOAAAjggAAI4IAAAAAAAAnxUAAG04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Cs w:val="28"/>
        </w:rPr>
      </w:r>
    </w:p>
    <w:p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</w:rPr>
        <w:t>Глава городского округа                                                                Д.В. Ажичаков</w:t>
      </w:r>
      <w:r>
        <w:rPr>
          <w:rFonts w:cs="Times New Roman"/>
          <w:szCs w:val="28"/>
          <w:lang w:eastAsia="en-u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itlePg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alibri Light">
    <w:charset w:val="00"/>
    <w:family w:val="swiss"/>
    <w:pitch w:val="default"/>
  </w:font>
  <w:font w:name="Segoe UI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0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8697364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8"/>
      <w:lang w:eastAsia="ru-ru"/>
    </w:rPr>
  </w:style>
  <w:style w:type="paragraph" w:styleId="para1">
    <w:name w:val="heading 1"/>
    <w:qFormat/>
    <w:basedOn w:val="para0"/>
    <w:next w:val="para0"/>
    <w:pPr>
      <w:spacing w:before="480" w:line="240" w:lineRule="auto"/>
      <w:jc w:val="left"/>
      <w:keepNext/>
      <w:outlineLvl w:val="0"/>
      <w:keepLines/>
    </w:pPr>
    <w:rPr>
      <w:rFonts w:ascii="Calibri Light" w:hAnsi="Calibri Light" w:eastAsia="Calibri Light" w:cs="Calibri Light"/>
      <w:b/>
      <w:bCs/>
      <w:color w:val="2e74b5"/>
      <w:szCs w:val="28"/>
      <w:lang w:eastAsia="en-us"/>
    </w:rPr>
  </w:style>
  <w:style w:type="paragraph" w:styleId="para2">
    <w:name w:val="heading 4"/>
    <w:qFormat/>
    <w:basedOn w:val="para0"/>
    <w:next w:val="para0"/>
    <w:pPr>
      <w:spacing w:before="40"/>
      <w:keepNext/>
      <w:outlineLvl w:val="3"/>
      <w:keepLines/>
    </w:pPr>
    <w:rPr>
      <w:rFonts w:ascii="Calibri Light" w:hAnsi="Calibri Light" w:eastAsia="Calibri Light" w:cs="Calibri Light"/>
      <w:i/>
      <w:iCs/>
      <w:color w:val="2e74b5"/>
    </w:rPr>
  </w:style>
  <w:style w:type="paragraph" w:styleId="para3">
    <w:name w:val="List Paragraph"/>
    <w:qFormat/>
    <w:basedOn w:val="para0"/>
    <w:pPr>
      <w:ind w:left="720"/>
      <w:spacing w:after="160" w:line="259" w:lineRule="auto"/>
      <w:contextualSpacing/>
      <w:jc w:val="left"/>
    </w:pPr>
    <w:rPr>
      <w:rFonts w:ascii="Calibri" w:hAnsi="Calibri"/>
      <w:sz w:val="22"/>
      <w:lang w:val="en-us" w:eastAsia="en-us"/>
    </w:rPr>
  </w:style>
  <w:style w:type="paragraph" w:styleId="para4" w:customStyle="1">
    <w:name w:val="ConsPlusNormal"/>
    <w:qFormat/>
    <w:pPr>
      <w:spacing w:line="240" w:lineRule="auto"/>
      <w:jc w:val="left"/>
      <w:widowControl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para5" w:customStyle="1">
    <w:name w:val="Текст сноски1"/>
    <w:qFormat/>
    <w:basedOn w:val="para0"/>
    <w:next w:val="para6"/>
    <w:pPr>
      <w:spacing w:line="240" w:lineRule="auto"/>
      <w:jc w:val="left"/>
    </w:pPr>
    <w:rPr>
      <w:rFonts w:ascii="Calibri" w:hAnsi="Calibri"/>
      <w:sz w:val="20"/>
      <w:szCs w:val="20"/>
      <w:lang w:val="en-us" w:eastAsia="en-us"/>
    </w:rPr>
  </w:style>
  <w:style w:type="paragraph" w:styleId="para6">
    <w:name w:val="Footnote Text"/>
    <w:qFormat/>
    <w:basedOn w:val="para0"/>
    <w:pPr>
      <w:spacing w:line="240" w:lineRule="auto"/>
    </w:pPr>
    <w:rPr>
      <w:sz w:val="20"/>
      <w:szCs w:val="20"/>
    </w:rPr>
  </w:style>
  <w:style w:type="paragraph" w:styleId="para7">
    <w:name w:val="Balloon Text"/>
    <w:qFormat/>
    <w:basedOn w:val="para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ara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9" w:customStyle="1">
    <w:name w:val="annotation subject"/>
    <w:qFormat/>
    <w:basedOn w:val="para8"/>
    <w:next w:val="para8"/>
    <w:rPr>
      <w:b/>
      <w:bCs/>
    </w:rPr>
  </w:style>
  <w:style w:type="paragraph" w:styleId="para10">
    <w:name w:val="Header"/>
    <w:qFormat/>
    <w:basedOn w:val="para0"/>
    <w:pPr>
      <w:spacing w:line="240" w:lineRule="auto"/>
      <w:tabs defTabSz="708">
        <w:tab w:val="center" w:pos="4677" w:leader="none"/>
        <w:tab w:val="right" w:pos="9355" w:leader="none"/>
      </w:tabs>
    </w:pPr>
  </w:style>
  <w:style w:type="paragraph" w:styleId="para11">
    <w:name w:val="Footer"/>
    <w:qFormat/>
    <w:basedOn w:val="para0"/>
    <w:pPr>
      <w:spacing w:line="240" w:lineRule="auto"/>
      <w:tabs defTabSz="708">
        <w:tab w:val="center" w:pos="4677" w:leader="none"/>
        <w:tab w:val="right" w:pos="9355" w:leader="none"/>
      </w:tabs>
    </w:pPr>
  </w:style>
  <w:style w:type="paragraph" w:styleId="para12">
    <w:name w:val="Revision"/>
    <w:qFormat/>
    <w:pPr>
      <w:spacing w:line="240" w:lineRule="auto"/>
      <w:jc w:val="left"/>
    </w:pPr>
    <w:rPr>
      <w:rFonts w:ascii="Times New Roman" w:hAnsi="Times New Roman" w:eastAsia="Calibri" w:cs="Calibri"/>
      <w:sz w:val="28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Calibri Light" w:hAnsi="Calibri Light" w:eastAsia="Calibri Light" w:cs="Calibri Light"/>
      <w:b/>
      <w:bCs/>
      <w:color w:val="2e74b5"/>
      <w:sz w:val="28"/>
      <w:szCs w:val="28"/>
    </w:rPr>
  </w:style>
  <w:style w:type="character" w:styleId="char2" w:customStyle="1">
    <w:name w:val="Текст сноски Знак"/>
    <w:basedOn w:val="char0"/>
    <w:rPr>
      <w:sz w:val="20"/>
      <w:szCs w:val="20"/>
      <w:lang w:val="en-us"/>
    </w:rPr>
  </w:style>
  <w:style w:type="character" w:styleId="char3">
    <w:name w:val="Footnote Reference"/>
    <w:basedOn w:val="char0"/>
    <w:rPr>
      <w:vertAlign w:val="superscript"/>
    </w:rPr>
  </w:style>
  <w:style w:type="character" w:styleId="char4" w:customStyle="1">
    <w:name w:val="Текст сноски Знак1"/>
    <w:basedOn w:val="char0"/>
    <w:rPr>
      <w:rFonts w:ascii="Times New Roman" w:hAnsi="Times New Roman" w:eastAsia="Calibri"/>
      <w:sz w:val="20"/>
      <w:szCs w:val="20"/>
      <w:lang w:eastAsia="ru-ru"/>
    </w:rPr>
  </w:style>
  <w:style w:type="character" w:styleId="char5" w:customStyle="1">
    <w:name w:val="Текст выноски Знак"/>
    <w:basedOn w:val="char0"/>
    <w:rPr>
      <w:rFonts w:ascii="Segoe UI" w:hAnsi="Segoe UI" w:eastAsia="Calibri" w:cs="Segoe UI"/>
      <w:sz w:val="18"/>
      <w:szCs w:val="18"/>
      <w:lang w:eastAsia="ru-ru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Текст примечания Знак"/>
    <w:basedOn w:val="char0"/>
    <w:rPr>
      <w:rFonts w:ascii="Times New Roman" w:hAnsi="Times New Roman" w:eastAsia="Calibri"/>
      <w:sz w:val="20"/>
      <w:szCs w:val="20"/>
      <w:lang w:eastAsia="ru-ru"/>
    </w:rPr>
  </w:style>
  <w:style w:type="character" w:styleId="char8" w:customStyle="1">
    <w:name w:val="Тема примечания Знак"/>
    <w:basedOn w:val="char7"/>
    <w:rPr>
      <w:rFonts w:ascii="Times New Roman" w:hAnsi="Times New Roman" w:eastAsia="Calibri"/>
      <w:b/>
      <w:bCs/>
      <w:sz w:val="20"/>
      <w:szCs w:val="20"/>
      <w:lang w:eastAsia="ru-ru"/>
    </w:rPr>
  </w:style>
  <w:style w:type="character" w:styleId="char9" w:customStyle="1">
    <w:name w:val="Верхний колонтитул Знак"/>
    <w:basedOn w:val="char0"/>
    <w:rPr>
      <w:rFonts w:ascii="Times New Roman" w:hAnsi="Times New Roman" w:eastAsia="Calibri"/>
      <w:sz w:val="28"/>
      <w:lang w:eastAsia="ru-ru"/>
    </w:rPr>
  </w:style>
  <w:style w:type="character" w:styleId="char10" w:customStyle="1">
    <w:name w:val="Нижний колонтитул Знак"/>
    <w:basedOn w:val="char0"/>
    <w:rPr>
      <w:rFonts w:ascii="Times New Roman" w:hAnsi="Times New Roman" w:eastAsia="Calibri"/>
      <w:sz w:val="28"/>
      <w:lang w:eastAsia="ru-ru"/>
    </w:rPr>
  </w:style>
  <w:style w:type="character" w:styleId="char11" w:customStyle="1">
    <w:name w:val="Заголовок 4 Знак"/>
    <w:basedOn w:val="char0"/>
    <w:rPr>
      <w:rFonts w:ascii="Calibri Light" w:hAnsi="Calibri Light" w:eastAsia="Calibri Light" w:cs="Calibri Light"/>
      <w:i/>
      <w:iCs/>
      <w:color w:val="2e74b5"/>
      <w:sz w:val="28"/>
      <w:lang w:eastAsia="ru-ru"/>
    </w:rPr>
  </w:style>
  <w:style w:type="character" w:styleId="char12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">
    <w:name w:val="Сетка таблицы3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8"/>
      <w:lang w:eastAsia="ru-ru"/>
    </w:rPr>
  </w:style>
  <w:style w:type="paragraph" w:styleId="para1">
    <w:name w:val="heading 1"/>
    <w:qFormat/>
    <w:basedOn w:val="para0"/>
    <w:next w:val="para0"/>
    <w:pPr>
      <w:spacing w:before="480" w:line="240" w:lineRule="auto"/>
      <w:jc w:val="left"/>
      <w:keepNext/>
      <w:outlineLvl w:val="0"/>
      <w:keepLines/>
    </w:pPr>
    <w:rPr>
      <w:rFonts w:ascii="Calibri Light" w:hAnsi="Calibri Light" w:eastAsia="Calibri Light" w:cs="Calibri Light"/>
      <w:b/>
      <w:bCs/>
      <w:color w:val="2e74b5"/>
      <w:szCs w:val="28"/>
      <w:lang w:eastAsia="en-us"/>
    </w:rPr>
  </w:style>
  <w:style w:type="paragraph" w:styleId="para2">
    <w:name w:val="heading 4"/>
    <w:qFormat/>
    <w:basedOn w:val="para0"/>
    <w:next w:val="para0"/>
    <w:pPr>
      <w:spacing w:before="40"/>
      <w:keepNext/>
      <w:outlineLvl w:val="3"/>
      <w:keepLines/>
    </w:pPr>
    <w:rPr>
      <w:rFonts w:ascii="Calibri Light" w:hAnsi="Calibri Light" w:eastAsia="Calibri Light" w:cs="Calibri Light"/>
      <w:i/>
      <w:iCs/>
      <w:color w:val="2e74b5"/>
    </w:rPr>
  </w:style>
  <w:style w:type="paragraph" w:styleId="para3">
    <w:name w:val="List Paragraph"/>
    <w:qFormat/>
    <w:basedOn w:val="para0"/>
    <w:pPr>
      <w:ind w:left="720"/>
      <w:spacing w:after="160" w:line="259" w:lineRule="auto"/>
      <w:contextualSpacing/>
      <w:jc w:val="left"/>
    </w:pPr>
    <w:rPr>
      <w:rFonts w:ascii="Calibri" w:hAnsi="Calibri"/>
      <w:sz w:val="22"/>
      <w:lang w:val="en-us" w:eastAsia="en-us"/>
    </w:rPr>
  </w:style>
  <w:style w:type="paragraph" w:styleId="para4" w:customStyle="1">
    <w:name w:val="ConsPlusNormal"/>
    <w:qFormat/>
    <w:pPr>
      <w:spacing w:line="240" w:lineRule="auto"/>
      <w:jc w:val="left"/>
      <w:widowControl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para5" w:customStyle="1">
    <w:name w:val="Текст сноски1"/>
    <w:qFormat/>
    <w:basedOn w:val="para0"/>
    <w:next w:val="para6"/>
    <w:pPr>
      <w:spacing w:line="240" w:lineRule="auto"/>
      <w:jc w:val="left"/>
    </w:pPr>
    <w:rPr>
      <w:rFonts w:ascii="Calibri" w:hAnsi="Calibri"/>
      <w:sz w:val="20"/>
      <w:szCs w:val="20"/>
      <w:lang w:val="en-us" w:eastAsia="en-us"/>
    </w:rPr>
  </w:style>
  <w:style w:type="paragraph" w:styleId="para6">
    <w:name w:val="Footnote Text"/>
    <w:qFormat/>
    <w:basedOn w:val="para0"/>
    <w:pPr>
      <w:spacing w:line="240" w:lineRule="auto"/>
    </w:pPr>
    <w:rPr>
      <w:sz w:val="20"/>
      <w:szCs w:val="20"/>
    </w:rPr>
  </w:style>
  <w:style w:type="paragraph" w:styleId="para7">
    <w:name w:val="Balloon Text"/>
    <w:qFormat/>
    <w:basedOn w:val="para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ara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9" w:customStyle="1">
    <w:name w:val="annotation subject"/>
    <w:qFormat/>
    <w:basedOn w:val="para8"/>
    <w:next w:val="para8"/>
    <w:rPr>
      <w:b/>
      <w:bCs/>
    </w:rPr>
  </w:style>
  <w:style w:type="paragraph" w:styleId="para10">
    <w:name w:val="Header"/>
    <w:qFormat/>
    <w:basedOn w:val="para0"/>
    <w:pPr>
      <w:spacing w:line="240" w:lineRule="auto"/>
      <w:tabs defTabSz="708">
        <w:tab w:val="center" w:pos="4677" w:leader="none"/>
        <w:tab w:val="right" w:pos="9355" w:leader="none"/>
      </w:tabs>
    </w:pPr>
  </w:style>
  <w:style w:type="paragraph" w:styleId="para11">
    <w:name w:val="Footer"/>
    <w:qFormat/>
    <w:basedOn w:val="para0"/>
    <w:pPr>
      <w:spacing w:line="240" w:lineRule="auto"/>
      <w:tabs defTabSz="708">
        <w:tab w:val="center" w:pos="4677" w:leader="none"/>
        <w:tab w:val="right" w:pos="9355" w:leader="none"/>
      </w:tabs>
    </w:pPr>
  </w:style>
  <w:style w:type="paragraph" w:styleId="para12">
    <w:name w:val="Revision"/>
    <w:qFormat/>
    <w:pPr>
      <w:spacing w:line="240" w:lineRule="auto"/>
      <w:jc w:val="left"/>
    </w:pPr>
    <w:rPr>
      <w:rFonts w:ascii="Times New Roman" w:hAnsi="Times New Roman" w:eastAsia="Calibri" w:cs="Calibri"/>
      <w:sz w:val="28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Calibri Light" w:hAnsi="Calibri Light" w:eastAsia="Calibri Light" w:cs="Calibri Light"/>
      <w:b/>
      <w:bCs/>
      <w:color w:val="2e74b5"/>
      <w:sz w:val="28"/>
      <w:szCs w:val="28"/>
    </w:rPr>
  </w:style>
  <w:style w:type="character" w:styleId="char2" w:customStyle="1">
    <w:name w:val="Текст сноски Знак"/>
    <w:basedOn w:val="char0"/>
    <w:rPr>
      <w:sz w:val="20"/>
      <w:szCs w:val="20"/>
      <w:lang w:val="en-us"/>
    </w:rPr>
  </w:style>
  <w:style w:type="character" w:styleId="char3">
    <w:name w:val="Footnote Reference"/>
    <w:basedOn w:val="char0"/>
    <w:rPr>
      <w:vertAlign w:val="superscript"/>
    </w:rPr>
  </w:style>
  <w:style w:type="character" w:styleId="char4" w:customStyle="1">
    <w:name w:val="Текст сноски Знак1"/>
    <w:basedOn w:val="char0"/>
    <w:rPr>
      <w:rFonts w:ascii="Times New Roman" w:hAnsi="Times New Roman" w:eastAsia="Calibri"/>
      <w:sz w:val="20"/>
      <w:szCs w:val="20"/>
      <w:lang w:eastAsia="ru-ru"/>
    </w:rPr>
  </w:style>
  <w:style w:type="character" w:styleId="char5" w:customStyle="1">
    <w:name w:val="Текст выноски Знак"/>
    <w:basedOn w:val="char0"/>
    <w:rPr>
      <w:rFonts w:ascii="Segoe UI" w:hAnsi="Segoe UI" w:eastAsia="Calibri" w:cs="Segoe UI"/>
      <w:sz w:val="18"/>
      <w:szCs w:val="18"/>
      <w:lang w:eastAsia="ru-ru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Текст примечания Знак"/>
    <w:basedOn w:val="char0"/>
    <w:rPr>
      <w:rFonts w:ascii="Times New Roman" w:hAnsi="Times New Roman" w:eastAsia="Calibri"/>
      <w:sz w:val="20"/>
      <w:szCs w:val="20"/>
      <w:lang w:eastAsia="ru-ru"/>
    </w:rPr>
  </w:style>
  <w:style w:type="character" w:styleId="char8" w:customStyle="1">
    <w:name w:val="Тема примечания Знак"/>
    <w:basedOn w:val="char7"/>
    <w:rPr>
      <w:rFonts w:ascii="Times New Roman" w:hAnsi="Times New Roman" w:eastAsia="Calibri"/>
      <w:b/>
      <w:bCs/>
      <w:sz w:val="20"/>
      <w:szCs w:val="20"/>
      <w:lang w:eastAsia="ru-ru"/>
    </w:rPr>
  </w:style>
  <w:style w:type="character" w:styleId="char9" w:customStyle="1">
    <w:name w:val="Верхний колонтитул Знак"/>
    <w:basedOn w:val="char0"/>
    <w:rPr>
      <w:rFonts w:ascii="Times New Roman" w:hAnsi="Times New Roman" w:eastAsia="Calibri"/>
      <w:sz w:val="28"/>
      <w:lang w:eastAsia="ru-ru"/>
    </w:rPr>
  </w:style>
  <w:style w:type="character" w:styleId="char10" w:customStyle="1">
    <w:name w:val="Нижний колонтитул Знак"/>
    <w:basedOn w:val="char0"/>
    <w:rPr>
      <w:rFonts w:ascii="Times New Roman" w:hAnsi="Times New Roman" w:eastAsia="Calibri"/>
      <w:sz w:val="28"/>
      <w:lang w:eastAsia="ru-ru"/>
    </w:rPr>
  </w:style>
  <w:style w:type="character" w:styleId="char11" w:customStyle="1">
    <w:name w:val="Заголовок 4 Знак"/>
    <w:basedOn w:val="char0"/>
    <w:rPr>
      <w:rFonts w:ascii="Calibri Light" w:hAnsi="Calibri Light" w:eastAsia="Calibri Light" w:cs="Calibri Light"/>
      <w:i/>
      <w:iCs/>
      <w:color w:val="2e74b5"/>
      <w:sz w:val="28"/>
      <w:lang w:eastAsia="ru-ru"/>
    </w:rPr>
  </w:style>
  <w:style w:type="character" w:styleId="char12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">
    <w:name w:val="Сетка таблицы3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Times New Roman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НАДЕЖДА ВЛАДИМИРОВНА</dc:creator>
  <cp:keywords/>
  <dc:description/>
  <cp:lastModifiedBy/>
  <cp:revision>40</cp:revision>
  <cp:lastPrinted>2025-09-19T03:05:00Z</cp:lastPrinted>
  <dcterms:created xsi:type="dcterms:W3CDTF">2023-06-15T07:24:00Z</dcterms:created>
  <dcterms:modified xsi:type="dcterms:W3CDTF">2025-09-24T07:02:44Z</dcterms:modified>
</cp:coreProperties>
</file>